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800"/>
        <w:gridCol w:w="4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A670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4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5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6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FD" w:rsidRDefault="00A670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4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5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6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4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5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6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70FD" w:rsidRDefault="00C9288A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станом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jc w:val="center"/>
            </w:pPr>
            <w:r>
              <w:rPr>
                <w:b/>
                <w:sz w:val="28"/>
              </w:rPr>
              <w:t xml:space="preserve"> на 2018 рік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0FD" w:rsidRDefault="00C9288A">
            <w:r>
              <w:rPr>
                <w:sz w:val="24"/>
              </w:rPr>
              <w:t>1.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0FD" w:rsidRDefault="00C9288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( 0118330 )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0FD" w:rsidRDefault="00C9288A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FD" w:rsidRDefault="00A670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FD" w:rsidRDefault="00A670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0FD" w:rsidRDefault="00C9288A">
            <w:r>
              <w:rPr>
                <w:sz w:val="24"/>
              </w:rPr>
              <w:t>2.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0FD" w:rsidRDefault="00C9288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( 0118330 )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0FD" w:rsidRDefault="00C9288A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FD" w:rsidRDefault="00A670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FD" w:rsidRDefault="00A670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0FD" w:rsidRDefault="00C9288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0FD" w:rsidRDefault="00C9288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( 0118330 )</w:t>
            </w: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0FD" w:rsidRDefault="00C9288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( 0540 )</w:t>
            </w:r>
          </w:p>
        </w:tc>
        <w:tc>
          <w:tcPr>
            <w:tcW w:w="10300" w:type="dxa"/>
            <w:gridSpan w:val="11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70FD" w:rsidRDefault="00C9288A">
            <w:pPr>
              <w:ind w:left="60"/>
              <w:jc w:val="both"/>
            </w:pPr>
            <w:r>
              <w:rPr>
                <w:sz w:val="24"/>
              </w:rPr>
              <w:t>Інша діяльність у сфері екології та охорони природних ресурсів</w:t>
            </w: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FD" w:rsidRDefault="00A670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10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FD" w:rsidRDefault="00A670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r>
              <w:rPr>
                <w:sz w:val="24"/>
              </w:rPr>
              <w:t>4. Видатки та надання кредитів за бюджетною програмою за звітний період.</w:t>
            </w:r>
          </w:p>
        </w:tc>
        <w:tc>
          <w:tcPr>
            <w:tcW w:w="1500" w:type="dxa"/>
            <w:gridSpan w:val="2"/>
          </w:tcPr>
          <w:p w:rsidR="00A670FD" w:rsidRDefault="00A670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4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5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6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</w:p>
        </w:tc>
        <w:tc>
          <w:tcPr>
            <w:tcW w:w="6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</w:p>
        </w:tc>
        <w:tc>
          <w:tcPr>
            <w:tcW w:w="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</w:rPr>
              <w:t>1744,54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</w:rPr>
              <w:t>1744,54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</w:rPr>
              <w:t>1744,54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</w:rPr>
              <w:t>1744,54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r>
              <w:rPr>
                <w:sz w:val="24"/>
              </w:rPr>
              <w:t>5. Обсяги фінансування бюджетної програми за звітний період у розрізі підпрограм та завдань</w:t>
            </w:r>
          </w:p>
        </w:tc>
        <w:tc>
          <w:tcPr>
            <w:tcW w:w="1500" w:type="dxa"/>
            <w:gridSpan w:val="2"/>
          </w:tcPr>
          <w:p w:rsidR="00A670FD" w:rsidRDefault="00A670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4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5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6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t>КФКВК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Підпрограма/ завдання бюджетної програми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  <w:r>
              <w:rPr>
                <w:sz w:val="16"/>
              </w:rPr>
              <w:br/>
              <w:t>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0FD" w:rsidRDefault="00C9288A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0118330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0FD" w:rsidRDefault="00C9288A">
            <w:pPr>
              <w:jc w:val="center"/>
            </w:pPr>
            <w:r>
              <w:rPr>
                <w:rFonts w:ascii="Arial" w:eastAsia="Arial" w:hAnsi="Arial" w:cs="Arial"/>
                <w:b/>
              </w:rPr>
              <w:t>0540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Інша діяльність у сфері екології та охорони природних ресурсів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1744,54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1744,54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1744,54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1744,54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0FD" w:rsidRDefault="00C9288A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Забезпечення здійснення заходів із охорони навколишнього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серидовища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>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8"/>
              </w:rPr>
              <w:t>1582,54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8"/>
              </w:rPr>
              <w:t>1582,54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8"/>
              </w:rPr>
              <w:t>1582,54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8"/>
              </w:rPr>
              <w:t>1582,54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Розбіжність між плановими та фактичними показниками  пояснюється зменшенням фінансування.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0FD" w:rsidRDefault="00C9288A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Озеленення рекреаційних зон селища Тростянець.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8"/>
              </w:rPr>
              <w:t>162,00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8"/>
              </w:rPr>
              <w:t>162,00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8"/>
              </w:rPr>
              <w:t>162,00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8"/>
              </w:rPr>
              <w:t>162,00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A670FD">
            <w:pPr>
              <w:ind w:left="60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3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1744,54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1744,54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1744,54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1744,54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670FD" w:rsidRDefault="00A670F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4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3100" w:type="dxa"/>
            <w:gridSpan w:val="4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5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6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FD" w:rsidRDefault="00A670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r>
              <w:rPr>
                <w:sz w:val="24"/>
              </w:rPr>
              <w:t>6. Видатки на реалізацію регіональних цільових програм, які виконуються в межах бюджетної програми, за звітний період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4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3100" w:type="dxa"/>
            <w:gridSpan w:val="4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5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6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46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Назва державної/регіональної цільової програми та підпрограми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Затверджено паспортом</w:t>
            </w:r>
            <w:r>
              <w:rPr>
                <w:sz w:val="16"/>
              </w:rPr>
              <w:br/>
              <w:t>бюджетної програми 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кредити) 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46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A670FD">
            <w:pPr>
              <w:ind w:left="60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A670FD">
            <w:pPr>
              <w:ind w:left="60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r>
              <w:rPr>
                <w:sz w:val="24"/>
              </w:rPr>
              <w:t>7. Результативні показники бюджетної програми та аналіз їх виконання за звітний період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Виконано за звітний період (касові видатки/надані кредити)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0FD" w:rsidRDefault="00C9288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0118330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Інша діяльність у сфері екології та охорони природних ресурсів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0FD" w:rsidRDefault="00C9288A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здійснення заходів із охорони навколишнього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серидовища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фінансування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розпорядження голови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1744540,34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1744535,68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-4,66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між плановими та фактичними показниками  пояснюється зменшенням фінансування.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загальна протяжність каналізаційної мережі,що потрібно побудувати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кв.м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технічна документація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середні витрати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будівництвр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м.кв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 каналізаційної мережі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2907,56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2907,55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-0,01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між плановими та фактичними показниками  пояснюється зменшенням фінансування.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виконання проекту по будівництві каналізаційної мережі.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придбаного товару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55,00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55,00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одну одиницю придбаного товару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15235,17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15235,17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темп зростання вартості на одну одиницю товару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порівнянно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із попереднім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відсотов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робіт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об'єктів ,які необхідно побудувати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додаток до рішення сесії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будівництво  одного об'єкта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620000,00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620000,00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0FD" w:rsidRDefault="00C9288A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Озеленення рекреаційних зон селища Тростянець.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4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3100" w:type="dxa"/>
            <w:gridSpan w:val="4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5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6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670FD" w:rsidRDefault="00A670F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670FD" w:rsidRDefault="00A670F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4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8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5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6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11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9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6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2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380" w:type="dxa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C9288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380" w:type="dxa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380" w:type="dxa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фінансування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рішення сесії 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162000,00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162000,00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380" w:type="dxa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380" w:type="dxa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багаторічних зелених насаджень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404,00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404,00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380" w:type="dxa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площа на якій планується створення ландшафтного дизайну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м.кв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рішення сесії 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6975,00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6975,00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380" w:type="dxa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380" w:type="dxa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одну одиницю багаторічних зелених насаджень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400,99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400,99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380" w:type="dxa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середні витрати на утримання 1м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кв.ландшафтного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дизайну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29,68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29,68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380" w:type="dxa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2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380" w:type="dxa"/>
          </w:tcPr>
          <w:p w:rsidR="00A670FD" w:rsidRDefault="00A670FD">
            <w:pPr>
              <w:pStyle w:val="EMPTYCELLSTYLE"/>
            </w:pPr>
          </w:p>
        </w:tc>
      </w:tr>
      <w:tr w:rsidR="00A670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0FD" w:rsidRDefault="00A670FD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виконання робіт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70FD" w:rsidRDefault="00C9288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A670FD" w:rsidRDefault="00A670FD">
            <w:pPr>
              <w:pStyle w:val="EMPTYCELLSTYLE"/>
            </w:pPr>
          </w:p>
        </w:tc>
        <w:tc>
          <w:tcPr>
            <w:tcW w:w="380" w:type="dxa"/>
          </w:tcPr>
          <w:p w:rsidR="00A670FD" w:rsidRDefault="00A670FD">
            <w:pPr>
              <w:pStyle w:val="EMPTYCELLSTYLE"/>
            </w:pPr>
          </w:p>
        </w:tc>
      </w:tr>
    </w:tbl>
    <w:p w:rsidR="00C9288A" w:rsidRDefault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Pr="00C9288A" w:rsidRDefault="00C9288A" w:rsidP="00C9288A"/>
    <w:p w:rsidR="00C9288A" w:rsidRDefault="00C9288A" w:rsidP="00C9288A"/>
    <w:p w:rsidR="00C9288A" w:rsidRDefault="00C9288A" w:rsidP="00C9288A"/>
    <w:p w:rsidR="00000000" w:rsidRDefault="00C9288A" w:rsidP="00C9288A">
      <w:pPr>
        <w:tabs>
          <w:tab w:val="left" w:pos="8925"/>
        </w:tabs>
        <w:rPr>
          <w:lang w:val="en-US"/>
        </w:rPr>
      </w:pPr>
      <w:r>
        <w:tab/>
      </w:r>
    </w:p>
    <w:p w:rsidR="00C9288A" w:rsidRDefault="00C9288A" w:rsidP="00C9288A">
      <w:pPr>
        <w:tabs>
          <w:tab w:val="left" w:pos="8925"/>
        </w:tabs>
        <w:rPr>
          <w:lang w:val="en-US"/>
        </w:rPr>
      </w:pPr>
    </w:p>
    <w:p w:rsidR="00C9288A" w:rsidRDefault="00C9288A" w:rsidP="00C9288A">
      <w:pPr>
        <w:tabs>
          <w:tab w:val="left" w:pos="8925"/>
        </w:tabs>
        <w:rPr>
          <w:lang w:val="en-US"/>
        </w:rPr>
      </w:pPr>
    </w:p>
    <w:p w:rsidR="00C9288A" w:rsidRDefault="00C9288A" w:rsidP="00C9288A">
      <w:pPr>
        <w:tabs>
          <w:tab w:val="left" w:pos="8925"/>
        </w:tabs>
        <w:rPr>
          <w:lang w:val="en-US"/>
        </w:rPr>
      </w:pPr>
    </w:p>
    <w:p w:rsidR="00C9288A" w:rsidRDefault="00C9288A" w:rsidP="00C9288A">
      <w:pPr>
        <w:tabs>
          <w:tab w:val="left" w:pos="8925"/>
        </w:tabs>
        <w:rPr>
          <w:lang w:val="en-US"/>
        </w:rPr>
      </w:pPr>
    </w:p>
    <w:p w:rsidR="00C9288A" w:rsidRDefault="00C9288A" w:rsidP="00C9288A">
      <w:pPr>
        <w:tabs>
          <w:tab w:val="left" w:pos="8925"/>
        </w:tabs>
        <w:rPr>
          <w:lang w:val="en-US"/>
        </w:rPr>
      </w:pPr>
    </w:p>
    <w:p w:rsidR="00C9288A" w:rsidRDefault="00C9288A" w:rsidP="00C9288A">
      <w:pPr>
        <w:tabs>
          <w:tab w:val="left" w:pos="8925"/>
        </w:tabs>
        <w:rPr>
          <w:lang w:val="en-US"/>
        </w:rPr>
      </w:pPr>
    </w:p>
    <w:p w:rsidR="00C9288A" w:rsidRDefault="00C9288A" w:rsidP="00C9288A">
      <w:pPr>
        <w:tabs>
          <w:tab w:val="left" w:pos="8925"/>
        </w:tabs>
        <w:rPr>
          <w:lang w:val="en-US"/>
        </w:rPr>
      </w:pPr>
    </w:p>
    <w:p w:rsidR="00C9288A" w:rsidRDefault="00C9288A" w:rsidP="00C9288A">
      <w:pPr>
        <w:tabs>
          <w:tab w:val="left" w:pos="8925"/>
        </w:tabs>
        <w:rPr>
          <w:lang w:val="en-US"/>
        </w:rPr>
      </w:pPr>
    </w:p>
    <w:p w:rsidR="00C9288A" w:rsidRDefault="00C9288A" w:rsidP="00C9288A">
      <w:pPr>
        <w:tabs>
          <w:tab w:val="left" w:pos="8925"/>
        </w:tabs>
        <w:rPr>
          <w:lang w:val="en-US"/>
        </w:rPr>
      </w:pPr>
    </w:p>
    <w:p w:rsidR="00C9288A" w:rsidRDefault="00C9288A" w:rsidP="00C9288A">
      <w:pPr>
        <w:tabs>
          <w:tab w:val="left" w:pos="8925"/>
        </w:tabs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12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C9288A" w:rsidTr="009D33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r>
              <w:rPr>
                <w:sz w:val="24"/>
              </w:rPr>
              <w:t>8. Джерела фінансування інвестиційних проектів у розрізі підпрограм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380" w:type="dxa"/>
          </w:tcPr>
          <w:p w:rsidR="00C9288A" w:rsidRDefault="00C9288A" w:rsidP="009D3320">
            <w:pPr>
              <w:pStyle w:val="EMPTYCELLSTYLE"/>
            </w:pPr>
          </w:p>
        </w:tc>
      </w:tr>
      <w:tr w:rsidR="00C9288A" w:rsidTr="009D332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sz w:val="16"/>
              </w:rPr>
              <w:t>Найменування джерел надходжень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jc w:val="center"/>
            </w:pPr>
            <w:r>
              <w:rPr>
                <w:sz w:val="16"/>
              </w:rPr>
              <w:t>Касові видатки станом на</w:t>
            </w:r>
            <w:r>
              <w:rPr>
                <w:sz w:val="16"/>
              </w:rPr>
              <w:br/>
              <w:t>01 січня звітного періоду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jc w:val="center"/>
            </w:pPr>
            <w:r>
              <w:rPr>
                <w:sz w:val="16"/>
              </w:rPr>
              <w:t>План видатків звітного періоду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jc w:val="center"/>
            </w:pPr>
            <w:r>
              <w:rPr>
                <w:sz w:val="16"/>
              </w:rPr>
              <w:t>Касові видатки за звітний період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jc w:val="center"/>
            </w:pPr>
            <w:r>
              <w:rPr>
                <w:sz w:val="16"/>
              </w:rPr>
              <w:t>Прогноз видатків до кінця реалізації інвестиційного проекту</w:t>
            </w:r>
          </w:p>
        </w:tc>
        <w:tc>
          <w:tcPr>
            <w:tcW w:w="2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380" w:type="dxa"/>
          </w:tcPr>
          <w:p w:rsidR="00C9288A" w:rsidRDefault="00C9288A" w:rsidP="009D3320">
            <w:pPr>
              <w:pStyle w:val="EMPTYCELLSTYLE"/>
            </w:pPr>
          </w:p>
        </w:tc>
      </w:tr>
      <w:tr w:rsidR="00C9288A" w:rsidTr="009D332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380" w:type="dxa"/>
          </w:tcPr>
          <w:p w:rsidR="00C9288A" w:rsidRDefault="00C9288A" w:rsidP="009D3320">
            <w:pPr>
              <w:pStyle w:val="EMPTYCELLSTYLE"/>
            </w:pPr>
          </w:p>
        </w:tc>
      </w:tr>
      <w:tr w:rsidR="00C9288A" w:rsidTr="009D33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288A" w:rsidRDefault="00C9288A" w:rsidP="009D3320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380" w:type="dxa"/>
          </w:tcPr>
          <w:p w:rsidR="00C9288A" w:rsidRDefault="00C9288A" w:rsidP="009D3320">
            <w:pPr>
              <w:pStyle w:val="EMPTYCELLSTYLE"/>
            </w:pPr>
          </w:p>
        </w:tc>
      </w:tr>
      <w:tr w:rsidR="00C9288A" w:rsidTr="009D332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A" w:rsidRDefault="00C9288A" w:rsidP="009D3320"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Зазначаються усі підпрограми та завдання, затверджені паспортом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Пункт 8 заповнюється тільки для затверджених у місцевому бюджеті видатків/надання кредитів на реалізацію інвестиційних проектів (програм).</w:t>
            </w:r>
          </w:p>
        </w:tc>
        <w:tc>
          <w:tcPr>
            <w:tcW w:w="2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380" w:type="dxa"/>
          </w:tcPr>
          <w:p w:rsidR="00C9288A" w:rsidRDefault="00C9288A" w:rsidP="009D3320">
            <w:pPr>
              <w:pStyle w:val="EMPTYCELLSTYLE"/>
            </w:pPr>
          </w:p>
        </w:tc>
      </w:tr>
      <w:tr w:rsidR="00C9288A" w:rsidTr="009D332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7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84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8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2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5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6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9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6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2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380" w:type="dxa"/>
          </w:tcPr>
          <w:p w:rsidR="00C9288A" w:rsidRDefault="00C9288A" w:rsidP="009D3320">
            <w:pPr>
              <w:pStyle w:val="EMPTYCELLSTYLE"/>
            </w:pPr>
          </w:p>
        </w:tc>
      </w:tr>
      <w:tr w:rsidR="00C9288A" w:rsidTr="009D33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7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A" w:rsidRDefault="00C9288A" w:rsidP="009D3320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A" w:rsidRDefault="00C9288A" w:rsidP="009D3320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9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6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2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380" w:type="dxa"/>
          </w:tcPr>
          <w:p w:rsidR="00C9288A" w:rsidRDefault="00C9288A" w:rsidP="009D3320">
            <w:pPr>
              <w:pStyle w:val="EMPTYCELLSTYLE"/>
            </w:pPr>
          </w:p>
        </w:tc>
      </w:tr>
      <w:tr w:rsidR="00C9288A" w:rsidTr="009D332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7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84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8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2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A" w:rsidRDefault="00C9288A" w:rsidP="009D332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A" w:rsidRDefault="00C9288A" w:rsidP="009D3320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6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2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380" w:type="dxa"/>
          </w:tcPr>
          <w:p w:rsidR="00C9288A" w:rsidRDefault="00C9288A" w:rsidP="009D3320">
            <w:pPr>
              <w:pStyle w:val="EMPTYCELLSTYLE"/>
            </w:pPr>
          </w:p>
        </w:tc>
      </w:tr>
      <w:tr w:rsidR="00C9288A" w:rsidTr="009D33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7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A" w:rsidRDefault="00C9288A" w:rsidP="009D3320">
            <w:r>
              <w:rPr>
                <w:b/>
              </w:rPr>
              <w:t>Головний  бухгалтер</w:t>
            </w: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A" w:rsidRDefault="00C9288A" w:rsidP="009D3320">
            <w:r>
              <w:t>Гаврилюк Л.Є.</w:t>
            </w:r>
          </w:p>
        </w:tc>
        <w:tc>
          <w:tcPr>
            <w:tcW w:w="9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6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2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380" w:type="dxa"/>
          </w:tcPr>
          <w:p w:rsidR="00C9288A" w:rsidRDefault="00C9288A" w:rsidP="009D3320">
            <w:pPr>
              <w:pStyle w:val="EMPTYCELLSTYLE"/>
            </w:pPr>
          </w:p>
        </w:tc>
      </w:tr>
      <w:tr w:rsidR="00C9288A" w:rsidTr="009D332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7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84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8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2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A" w:rsidRDefault="00C9288A" w:rsidP="009D332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88A" w:rsidRDefault="00C9288A" w:rsidP="009D3320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60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20" w:type="dxa"/>
          </w:tcPr>
          <w:p w:rsidR="00C9288A" w:rsidRDefault="00C9288A" w:rsidP="009D3320">
            <w:pPr>
              <w:pStyle w:val="EMPTYCELLSTYLE"/>
            </w:pPr>
          </w:p>
        </w:tc>
        <w:tc>
          <w:tcPr>
            <w:tcW w:w="380" w:type="dxa"/>
          </w:tcPr>
          <w:p w:rsidR="00C9288A" w:rsidRDefault="00C9288A" w:rsidP="009D3320">
            <w:pPr>
              <w:pStyle w:val="EMPTYCELLSTYLE"/>
            </w:pPr>
          </w:p>
        </w:tc>
      </w:tr>
    </w:tbl>
    <w:p w:rsidR="00C9288A" w:rsidRDefault="00C9288A" w:rsidP="00C9288A"/>
    <w:p w:rsidR="00C9288A" w:rsidRPr="00C9288A" w:rsidRDefault="00C9288A" w:rsidP="00C9288A">
      <w:pPr>
        <w:tabs>
          <w:tab w:val="left" w:pos="8925"/>
        </w:tabs>
        <w:rPr>
          <w:lang w:val="en-US"/>
        </w:rPr>
      </w:pPr>
    </w:p>
    <w:sectPr w:rsidR="00C9288A" w:rsidRPr="00C9288A" w:rsidSect="00A670F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A670FD"/>
    <w:rsid w:val="00A670FD"/>
    <w:rsid w:val="00C9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670FD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3957</Words>
  <Characters>2257</Characters>
  <Application>Microsoft Office Word</Application>
  <DocSecurity>0</DocSecurity>
  <Lines>18</Lines>
  <Paragraphs>12</Paragraphs>
  <ScaleCrop>false</ScaleCrop>
  <Company>Reanimator Extreme Edition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2019-01-24T11:14:00Z</dcterms:created>
  <dcterms:modified xsi:type="dcterms:W3CDTF">2019-01-24T11:14:00Z</dcterms:modified>
</cp:coreProperties>
</file>