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8774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4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5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6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4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5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6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4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5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6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747D" w:rsidRDefault="001D2E20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747D" w:rsidRDefault="001D2E20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747D" w:rsidRDefault="001D2E2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( 0111010 )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747D" w:rsidRDefault="001D2E20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747D" w:rsidRDefault="001D2E20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747D" w:rsidRDefault="001D2E2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( 0111010 )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747D" w:rsidRDefault="001D2E20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747D" w:rsidRDefault="001D2E2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747D" w:rsidRDefault="001D2E2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( 0111010 )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747D" w:rsidRDefault="001D2E2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( 0910 )</w:t>
            </w:r>
          </w:p>
        </w:tc>
        <w:tc>
          <w:tcPr>
            <w:tcW w:w="10300" w:type="dxa"/>
            <w:gridSpan w:val="11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747D" w:rsidRDefault="001D2E20">
            <w:pPr>
              <w:ind w:left="60"/>
              <w:jc w:val="both"/>
            </w:pPr>
            <w:r>
              <w:rPr>
                <w:sz w:val="24"/>
              </w:rPr>
              <w:t>Надання дошкільної освіти</w:t>
            </w: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4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5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6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</w:rPr>
              <w:t>5817,42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</w:rPr>
              <w:t>669,86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</w:rPr>
              <w:t>6487,28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</w:rPr>
              <w:t>5815,76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</w:rPr>
              <w:t>276,96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</w:rPr>
              <w:t>6092,72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</w:rPr>
              <w:t>-1,66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</w:rPr>
              <w:t>-392,90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</w:rPr>
              <w:t>-394,56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4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5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6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1D2E20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0111010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1D2E20">
            <w:pPr>
              <w:jc w:val="center"/>
            </w:pPr>
            <w:r>
              <w:rPr>
                <w:rFonts w:ascii="Arial" w:eastAsia="Arial" w:hAnsi="Arial" w:cs="Arial"/>
                <w:b/>
              </w:rPr>
              <w:t>0910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Надання дошкільної освіти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5817,42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669,86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6487,28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5815,76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276,96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6092,72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-1,66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-392,90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-394,56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1D2E2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Забезпечити створення належних умов для надання на належному рівні дошкільної освіти та виховання дітей.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5817,42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5817,42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5815,76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5815,76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-1,66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-1,66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1D2E2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Проведення капітального ремонту дошкільного закладу.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669,86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669,86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276,96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276,96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8"/>
              </w:rPr>
              <w:t>-392,90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-392,90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5817,42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669,86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6487,28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5815,76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276,96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6092,72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-1,66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-392,90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-394,56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7747D" w:rsidRDefault="0087747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4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100" w:type="dxa"/>
            <w:gridSpan w:val="4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5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6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4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100" w:type="dxa"/>
            <w:gridSpan w:val="4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5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6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дошкільної освіти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5817,42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669,86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6487,28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5815,76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276,96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6092,72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-1,66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-392,90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-394,56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87747D">
            <w:pPr>
              <w:ind w:left="60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5817,42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669,86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6487,28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5815,76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276,96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6092,72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-1,66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-392,90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b/>
                <w:sz w:val="18"/>
              </w:rPr>
              <w:t>-394,56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1D2E2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0111010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Надання дошкільної освіти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1D2E20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Забезпечити створення належних умов для надання на належному рівні дошкільної освіти та виховання дітей.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всього-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середньорічне число ставок (штатних одиниць)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планові показники по мережі штатах і контингентах установ,що фінансуються з місцевих бюджетів на 2017 рік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68,87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68,87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груп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планові показники по мережі штатах і контингентах установ,що фінансуються з місцевих бюджетів на 2017 рік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11,00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11,00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дошкільних навчальних закладів.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планові показники по мережі штатах і контингентах установ,що фінансуються з місцевих бюджетів на 2017 рік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середньорічне число посадових окладів (ставок) педагогічного персоналу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 мережі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22,52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22,52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середньорічне число штатних одиниць адмінперсоналу, за умовами оплати віднесених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педегогічного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персоналу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 мережі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середньорічне число штатних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одениць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робітників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 мережі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37,35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37,35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середньорічне число штатних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одениць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спеціалістів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 мережі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5,00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5,00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дітей від 0-6 років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 мережі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392,00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392,00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дітей що відвідують дошкільні заклади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 мережі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301,00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301,00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перебування 1 дитини в дошкільному закладі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22931,48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19321,46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-3610,02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діто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>/дні відвідування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днів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68628,00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68628,00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охоплення дітей дошкільною освітою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76,79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76,79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4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100" w:type="dxa"/>
            <w:gridSpan w:val="4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5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6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7747D" w:rsidRDefault="0087747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4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8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5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6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1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9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6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2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80" w:type="dxa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1D2E2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80" w:type="dxa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днів відвідування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228,00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228,00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80" w:type="dxa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1D2E20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Проведення капітального ремонту дошкільного закладу.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80" w:type="dxa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80" w:type="dxa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приміщень що потребує ремонту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м.кв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технічна документація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74,30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74,30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80" w:type="dxa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80" w:type="dxa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приміщень що планується відремонтувати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м.кв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технічна документація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74,30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74,30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80" w:type="dxa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80" w:type="dxa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Середня вартість ремонту 1-го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м.кв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3728,12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3727,56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-0,56</w:t>
            </w:r>
          </w:p>
        </w:tc>
        <w:tc>
          <w:tcPr>
            <w:tcW w:w="2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80" w:type="dxa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2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80" w:type="dxa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2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80" w:type="dxa"/>
          </w:tcPr>
          <w:p w:rsidR="0087747D" w:rsidRDefault="0087747D">
            <w:pPr>
              <w:pStyle w:val="EMPTYCELLSTYLE"/>
            </w:pPr>
          </w:p>
        </w:tc>
      </w:tr>
      <w:tr w:rsidR="008774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47D" w:rsidRDefault="0087747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Відсоток площі об'єкту, який планується відремонтувати до загальної площі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D" w:rsidRDefault="001D2E2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87747D" w:rsidRDefault="0087747D">
            <w:pPr>
              <w:pStyle w:val="EMPTYCELLSTYLE"/>
            </w:pPr>
          </w:p>
        </w:tc>
        <w:tc>
          <w:tcPr>
            <w:tcW w:w="380" w:type="dxa"/>
          </w:tcPr>
          <w:p w:rsidR="0087747D" w:rsidRDefault="0087747D">
            <w:pPr>
              <w:pStyle w:val="EMPTYCELLSTYLE"/>
            </w:pPr>
          </w:p>
        </w:tc>
      </w:tr>
    </w:tbl>
    <w:p w:rsidR="001D2E20" w:rsidRDefault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Pr="001D2E20" w:rsidRDefault="001D2E20" w:rsidP="001D2E20"/>
    <w:p w:rsidR="001D2E20" w:rsidRDefault="001D2E20" w:rsidP="001D2E20"/>
    <w:p w:rsidR="001D2E20" w:rsidRPr="001D2E20" w:rsidRDefault="001D2E20" w:rsidP="001D2E20"/>
    <w:p w:rsidR="001D2E20" w:rsidRDefault="001D2E20" w:rsidP="001D2E20"/>
    <w:p w:rsidR="00000000" w:rsidRDefault="001D2E20" w:rsidP="001D2E20">
      <w:pPr>
        <w:tabs>
          <w:tab w:val="left" w:pos="10035"/>
        </w:tabs>
        <w:rPr>
          <w:lang w:val="en-US"/>
        </w:rPr>
      </w:pPr>
      <w:r>
        <w:tab/>
      </w:r>
    </w:p>
    <w:p w:rsidR="001D2E20" w:rsidRDefault="001D2E20" w:rsidP="001D2E20">
      <w:pPr>
        <w:tabs>
          <w:tab w:val="left" w:pos="10035"/>
        </w:tabs>
        <w:rPr>
          <w:lang w:val="en-US"/>
        </w:rPr>
      </w:pPr>
    </w:p>
    <w:p w:rsidR="001D2E20" w:rsidRDefault="001D2E20" w:rsidP="001D2E20">
      <w:pPr>
        <w:tabs>
          <w:tab w:val="left" w:pos="10035"/>
        </w:tabs>
        <w:rPr>
          <w:lang w:val="en-US"/>
        </w:rPr>
      </w:pPr>
    </w:p>
    <w:p w:rsidR="001D2E20" w:rsidRDefault="001D2E20" w:rsidP="001D2E20">
      <w:pPr>
        <w:tabs>
          <w:tab w:val="left" w:pos="11250"/>
        </w:tabs>
        <w:rPr>
          <w:lang w:val="en-US"/>
        </w:rPr>
      </w:pPr>
      <w:r>
        <w:rPr>
          <w:lang w:val="en-US"/>
        </w:rPr>
        <w:tab/>
      </w:r>
    </w:p>
    <w:p w:rsidR="001D2E20" w:rsidRDefault="001D2E20" w:rsidP="001D2E20">
      <w:pPr>
        <w:tabs>
          <w:tab w:val="left" w:pos="11250"/>
        </w:tabs>
        <w:rPr>
          <w:lang w:val="en-US"/>
        </w:rPr>
      </w:pPr>
    </w:p>
    <w:p w:rsidR="001D2E20" w:rsidRDefault="001D2E20" w:rsidP="001D2E20">
      <w:pPr>
        <w:tabs>
          <w:tab w:val="left" w:pos="11250"/>
        </w:tabs>
        <w:rPr>
          <w:lang w:val="en-US"/>
        </w:rPr>
      </w:pPr>
    </w:p>
    <w:p w:rsidR="001D2E20" w:rsidRDefault="001D2E20" w:rsidP="001D2E20">
      <w:pPr>
        <w:tabs>
          <w:tab w:val="left" w:pos="11250"/>
        </w:tabs>
        <w:rPr>
          <w:lang w:val="en-US"/>
        </w:rPr>
      </w:pPr>
    </w:p>
    <w:p w:rsidR="001D2E20" w:rsidRDefault="001D2E20" w:rsidP="001D2E20">
      <w:pPr>
        <w:tabs>
          <w:tab w:val="left" w:pos="11250"/>
        </w:tabs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12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1D2E20" w:rsidTr="00C506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380" w:type="dxa"/>
          </w:tcPr>
          <w:p w:rsidR="001D2E20" w:rsidRDefault="001D2E20" w:rsidP="00C506EB">
            <w:pPr>
              <w:pStyle w:val="EMPTYCELLSTYLE"/>
            </w:pPr>
          </w:p>
        </w:tc>
      </w:tr>
      <w:tr w:rsidR="001D2E20" w:rsidTr="00C506E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380" w:type="dxa"/>
          </w:tcPr>
          <w:p w:rsidR="001D2E20" w:rsidRDefault="001D2E20" w:rsidP="00C506EB">
            <w:pPr>
              <w:pStyle w:val="EMPTYCELLSTYLE"/>
            </w:pPr>
          </w:p>
        </w:tc>
      </w:tr>
      <w:tr w:rsidR="001D2E20" w:rsidTr="00C506E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380" w:type="dxa"/>
          </w:tcPr>
          <w:p w:rsidR="001D2E20" w:rsidRDefault="001D2E20" w:rsidP="00C506EB">
            <w:pPr>
              <w:pStyle w:val="EMPTYCELLSTYLE"/>
            </w:pPr>
          </w:p>
        </w:tc>
      </w:tr>
      <w:tr w:rsidR="001D2E20" w:rsidTr="00C506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0" w:rsidRDefault="001D2E20" w:rsidP="00C506EB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380" w:type="dxa"/>
          </w:tcPr>
          <w:p w:rsidR="001D2E20" w:rsidRDefault="001D2E20" w:rsidP="00C506EB">
            <w:pPr>
              <w:pStyle w:val="EMPTYCELLSTYLE"/>
            </w:pPr>
          </w:p>
        </w:tc>
      </w:tr>
      <w:tr w:rsidR="001D2E20" w:rsidTr="00C506E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E20" w:rsidRDefault="001D2E20" w:rsidP="00C506EB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2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380" w:type="dxa"/>
          </w:tcPr>
          <w:p w:rsidR="001D2E20" w:rsidRDefault="001D2E20" w:rsidP="00C506EB">
            <w:pPr>
              <w:pStyle w:val="EMPTYCELLSTYLE"/>
            </w:pPr>
          </w:p>
        </w:tc>
      </w:tr>
      <w:tr w:rsidR="001D2E20" w:rsidTr="00C506E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7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84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8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2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5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6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9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6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2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380" w:type="dxa"/>
          </w:tcPr>
          <w:p w:rsidR="001D2E20" w:rsidRDefault="001D2E20" w:rsidP="00C506EB">
            <w:pPr>
              <w:pStyle w:val="EMPTYCELLSTYLE"/>
            </w:pPr>
          </w:p>
        </w:tc>
      </w:tr>
      <w:tr w:rsidR="001D2E20" w:rsidTr="00C506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7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E20" w:rsidRDefault="001D2E20" w:rsidP="00C506EB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E20" w:rsidRDefault="001D2E20" w:rsidP="00C506EB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9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6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2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380" w:type="dxa"/>
          </w:tcPr>
          <w:p w:rsidR="001D2E20" w:rsidRDefault="001D2E20" w:rsidP="00C506EB">
            <w:pPr>
              <w:pStyle w:val="EMPTYCELLSTYLE"/>
            </w:pPr>
          </w:p>
        </w:tc>
      </w:tr>
      <w:tr w:rsidR="001D2E20" w:rsidTr="00C506E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7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84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8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2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E20" w:rsidRDefault="001D2E20" w:rsidP="00C506E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E20" w:rsidRDefault="001D2E20" w:rsidP="00C506EB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6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2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380" w:type="dxa"/>
          </w:tcPr>
          <w:p w:rsidR="001D2E20" w:rsidRDefault="001D2E20" w:rsidP="00C506EB">
            <w:pPr>
              <w:pStyle w:val="EMPTYCELLSTYLE"/>
            </w:pPr>
          </w:p>
        </w:tc>
      </w:tr>
      <w:tr w:rsidR="001D2E20" w:rsidTr="00C506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7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E20" w:rsidRDefault="001D2E20" w:rsidP="00C506EB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E20" w:rsidRDefault="001D2E20" w:rsidP="00C506EB">
            <w:r>
              <w:t>Гаврилюк Л.Є.</w:t>
            </w:r>
          </w:p>
        </w:tc>
        <w:tc>
          <w:tcPr>
            <w:tcW w:w="9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6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2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380" w:type="dxa"/>
          </w:tcPr>
          <w:p w:rsidR="001D2E20" w:rsidRDefault="001D2E20" w:rsidP="00C506EB">
            <w:pPr>
              <w:pStyle w:val="EMPTYCELLSTYLE"/>
            </w:pPr>
          </w:p>
        </w:tc>
      </w:tr>
      <w:tr w:rsidR="001D2E20" w:rsidTr="00C506E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7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84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8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2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E20" w:rsidRDefault="001D2E20" w:rsidP="00C506E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E20" w:rsidRDefault="001D2E20" w:rsidP="00C506EB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60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20" w:type="dxa"/>
          </w:tcPr>
          <w:p w:rsidR="001D2E20" w:rsidRDefault="001D2E20" w:rsidP="00C506EB">
            <w:pPr>
              <w:pStyle w:val="EMPTYCELLSTYLE"/>
            </w:pPr>
          </w:p>
        </w:tc>
        <w:tc>
          <w:tcPr>
            <w:tcW w:w="380" w:type="dxa"/>
          </w:tcPr>
          <w:p w:rsidR="001D2E20" w:rsidRDefault="001D2E20" w:rsidP="00C506EB">
            <w:pPr>
              <w:pStyle w:val="EMPTYCELLSTYLE"/>
            </w:pPr>
          </w:p>
        </w:tc>
      </w:tr>
    </w:tbl>
    <w:p w:rsidR="001D2E20" w:rsidRDefault="001D2E20" w:rsidP="001D2E20"/>
    <w:p w:rsidR="001D2E20" w:rsidRPr="001D2E20" w:rsidRDefault="001D2E20" w:rsidP="001D2E20">
      <w:pPr>
        <w:tabs>
          <w:tab w:val="left" w:pos="11250"/>
        </w:tabs>
        <w:rPr>
          <w:lang w:val="en-US"/>
        </w:rPr>
      </w:pPr>
    </w:p>
    <w:sectPr w:rsidR="001D2E20" w:rsidRPr="001D2E20" w:rsidSect="0087747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87747D"/>
    <w:rsid w:val="001D2E20"/>
    <w:rsid w:val="0087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87747D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4221</Words>
  <Characters>2407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2019-01-25T06:43:00Z</dcterms:created>
  <dcterms:modified xsi:type="dcterms:W3CDTF">2019-01-25T06:43:00Z</dcterms:modified>
</cp:coreProperties>
</file>